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margin">
              <wp:posOffset>23813</wp:posOffset>
            </wp:positionH>
            <wp:positionV relativeFrom="paragraph">
              <wp:posOffset>72390</wp:posOffset>
            </wp:positionV>
            <wp:extent cx="1452563" cy="1394460"/>
            <wp:effectExtent b="0" l="0" r="0" t="0"/>
            <wp:wrapSquare wrapText="bothSides" distB="57150" distT="57150" distL="57150" distR="57150"/>
            <wp:docPr descr="SAACURHlogo.png" id="1" name="image2.png"/>
            <a:graphic>
              <a:graphicData uri="http://schemas.openxmlformats.org/drawingml/2006/picture">
                <pic:pic>
                  <pic:nvPicPr>
                    <pic:cNvPr descr="SAACURHlogo.png" id="0" name="image2.png"/>
                    <pic:cNvPicPr preferRelativeResize="0"/>
                  </pic:nvPicPr>
                  <pic:blipFill>
                    <a:blip r:embed="rId5"/>
                    <a:srcRect b="1210" l="0" r="0" t="121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394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National Association of College and University Residence Halls</w:t>
      </w:r>
    </w:p>
    <w:p w:rsidR="00000000" w:rsidDel="00000000" w:rsidP="00000000" w:rsidRDefault="00000000" w:rsidRPr="00000000">
      <w:pPr>
        <w:contextualSpacing w:val="0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8"/>
          <w:szCs w:val="28"/>
          <w:rtl w:val="0"/>
        </w:rPr>
        <w:t xml:space="preserve">South Atlantic Affiliate</w:t>
      </w: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ab/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TO:</w:t>
        <w:tab/>
        <w:tab/>
        <w:t xml:space="preserve">SAACURH Member Schools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FROM:</w:t>
        <w:tab/>
        <w:tab/>
        <w:t xml:space="preserve">Bryce Thweatt, SAACURH CO-RHAD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R. SEC.:</w:t>
        <w:tab/>
        <w:tab/>
        <w:t xml:space="preserve">Stephanie Hill, SAACURH CO-SPA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DATE: </w:t>
        <w:tab/>
        <w:tab/>
        <w:t xml:space="preserve">10/20/2017</w:t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  <w:i w:val="1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SUBJECT: </w:t>
        <w:tab/>
        <w:t xml:space="preserve">RHA Presidents Boardroom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u w:val="single"/>
        </w:rPr>
      </w:pPr>
      <w:r w:rsidDel="00000000" w:rsidR="00000000" w:rsidRPr="00000000">
        <w:rPr>
          <w:rFonts w:ascii="Ubuntu" w:cs="Ubuntu" w:eastAsia="Ubuntu" w:hAnsi="Ubuntu"/>
          <w:u w:val="single"/>
          <w:rtl w:val="0"/>
        </w:rPr>
        <w:t xml:space="preserve">Saturday Afternoon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Call to Order 2:30 PM EDT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Roll Call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Approval of Boardroom Agenda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Appointment of Boardroom Roles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Sergeant(s) at Arms: 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Parliamentarian: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Case Study Competition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Group Category 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Individual Category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Presentations: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RHA Assessment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RHA Climate Survey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Break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Assessment 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Issue Breakout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Open Forum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Verdana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